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049" w:rsidRPr="00D37930" w:rsidRDefault="00D37930">
      <w:pPr>
        <w:rPr>
          <w:b/>
        </w:rPr>
      </w:pPr>
      <w:bookmarkStart w:id="0" w:name="_GoBack"/>
      <w:r w:rsidRPr="00D37930">
        <w:rPr>
          <w:b/>
        </w:rPr>
        <w:t xml:space="preserve">FIRST JOURNAL RESPONSE 2 PAGES </w:t>
      </w:r>
      <w:proofErr w:type="gramStart"/>
      <w:r w:rsidRPr="00D37930">
        <w:rPr>
          <w:b/>
        </w:rPr>
        <w:t>( I</w:t>
      </w:r>
      <w:proofErr w:type="gramEnd"/>
      <w:r w:rsidRPr="00D37930">
        <w:rPr>
          <w:b/>
        </w:rPr>
        <w:t xml:space="preserve"> SPEAK ALSO POLISH SO YOU COULD USE THAT IN PAPER)</w:t>
      </w:r>
    </w:p>
    <w:bookmarkEnd w:id="0"/>
    <w:p w:rsidR="00D37930" w:rsidRDefault="00D37930"/>
    <w:p w:rsidR="00D37930" w:rsidRPr="00D37930" w:rsidRDefault="00D37930" w:rsidP="00D37930">
      <w:pPr>
        <w:spacing w:after="180"/>
        <w:outlineLvl w:val="5"/>
        <w:rPr>
          <w:rFonts w:ascii="Times New Roman" w:eastAsia="Times New Roman" w:hAnsi="Times New Roman" w:cs="Times New Roman"/>
          <w:b/>
          <w:bCs/>
          <w:color w:val="333333"/>
          <w:sz w:val="15"/>
          <w:szCs w:val="15"/>
        </w:rPr>
      </w:pPr>
      <w:r w:rsidRPr="00D37930">
        <w:rPr>
          <w:rFonts w:ascii="Times New Roman" w:eastAsia="Times New Roman" w:hAnsi="Times New Roman" w:cs="Times New Roman"/>
          <w:b/>
          <w:bCs/>
          <w:color w:val="333333"/>
          <w:sz w:val="15"/>
          <w:szCs w:val="15"/>
        </w:rPr>
        <w:t>How language defines us</w:t>
      </w:r>
    </w:p>
    <w:p w:rsidR="00D37930" w:rsidRPr="00D37930" w:rsidRDefault="00D37930" w:rsidP="00D37930">
      <w:pPr>
        <w:spacing w:after="360"/>
        <w:rPr>
          <w:rFonts w:ascii="Times New Roman" w:hAnsi="Times New Roman" w:cs="Times New Roman"/>
          <w:sz w:val="20"/>
          <w:szCs w:val="20"/>
        </w:rPr>
      </w:pPr>
      <w:r w:rsidRPr="00D37930">
        <w:rPr>
          <w:rFonts w:ascii="Times New Roman" w:hAnsi="Times New Roman" w:cs="Times New Roman"/>
          <w:sz w:val="20"/>
          <w:szCs w:val="20"/>
        </w:rPr>
        <w:t>As an introduction to the nonstandard writing of Milton Murayama’s </w:t>
      </w:r>
      <w:r w:rsidRPr="00D37930">
        <w:rPr>
          <w:rFonts w:ascii="Times New Roman" w:hAnsi="Times New Roman" w:cs="Times New Roman"/>
          <w:i/>
          <w:iCs/>
          <w:sz w:val="20"/>
          <w:szCs w:val="20"/>
        </w:rPr>
        <w:t>Plantation Boy</w:t>
      </w:r>
      <w:r w:rsidRPr="00D37930">
        <w:rPr>
          <w:rFonts w:ascii="Times New Roman" w:hAnsi="Times New Roman" w:cs="Times New Roman"/>
          <w:sz w:val="20"/>
          <w:szCs w:val="20"/>
        </w:rPr>
        <w:t>, I want you to think about language, dialect, and culture. Some of you were already thinking about dialect in our reading of </w:t>
      </w:r>
      <w:r w:rsidRPr="00D37930">
        <w:rPr>
          <w:rFonts w:ascii="Times New Roman" w:hAnsi="Times New Roman" w:cs="Times New Roman"/>
          <w:i/>
          <w:iCs/>
          <w:sz w:val="20"/>
          <w:szCs w:val="20"/>
        </w:rPr>
        <w:t>Ragged Dick</w:t>
      </w:r>
      <w:r w:rsidRPr="00D37930">
        <w:rPr>
          <w:rFonts w:ascii="Times New Roman" w:hAnsi="Times New Roman" w:cs="Times New Roman"/>
          <w:sz w:val="20"/>
          <w:szCs w:val="20"/>
        </w:rPr>
        <w:t xml:space="preserve">, noting how, though making Dick’s speech difficult for us as readers to understand, the nonstandard pronunciation and vocabulary indicated his lack of education (among other things). However, dialect and accented speech are not always easily excused as being due to a lower level of education. The language and/or dialect we speak </w:t>
      </w:r>
      <w:proofErr w:type="gramStart"/>
      <w:r w:rsidRPr="00D37930">
        <w:rPr>
          <w:rFonts w:ascii="Times New Roman" w:hAnsi="Times New Roman" w:cs="Times New Roman"/>
          <w:sz w:val="20"/>
          <w:szCs w:val="20"/>
        </w:rPr>
        <w:t>is</w:t>
      </w:r>
      <w:proofErr w:type="gramEnd"/>
      <w:r w:rsidRPr="00D37930">
        <w:rPr>
          <w:rFonts w:ascii="Times New Roman" w:hAnsi="Times New Roman" w:cs="Times New Roman"/>
          <w:sz w:val="20"/>
          <w:szCs w:val="20"/>
        </w:rPr>
        <w:t xml:space="preserve"> always linked to our culture and personal identity.</w:t>
      </w:r>
    </w:p>
    <w:p w:rsidR="00D37930" w:rsidRPr="00D37930" w:rsidRDefault="00D37930" w:rsidP="00D37930">
      <w:pPr>
        <w:spacing w:after="360"/>
        <w:rPr>
          <w:rFonts w:ascii="Times New Roman" w:hAnsi="Times New Roman" w:cs="Times New Roman"/>
          <w:sz w:val="20"/>
          <w:szCs w:val="20"/>
        </w:rPr>
      </w:pPr>
      <w:r w:rsidRPr="00D37930">
        <w:rPr>
          <w:rFonts w:ascii="Times New Roman" w:hAnsi="Times New Roman" w:cs="Times New Roman"/>
          <w:sz w:val="20"/>
          <w:szCs w:val="20"/>
        </w:rPr>
        <w:t>Writer Amy Tan is the Chinese-American daughter of immigrant parents. Her writing often explores relationships between American-born Chinese women and their immigrant mothers. In “Mother Tongue,” Tan discusses the different languages in her life–Chinese, her mother’s “broken English,” the academic English Tan herself uses as a college-educated woman and famous author. The essay speaks to the link between language and identity and how the language or dialect you speak allows others to label you in various ways.</w:t>
      </w:r>
    </w:p>
    <w:p w:rsidR="00D37930" w:rsidRPr="00D37930" w:rsidRDefault="00D37930" w:rsidP="00D37930">
      <w:pPr>
        <w:spacing w:after="360"/>
        <w:rPr>
          <w:rFonts w:ascii="Times New Roman" w:hAnsi="Times New Roman" w:cs="Times New Roman"/>
          <w:sz w:val="20"/>
          <w:szCs w:val="20"/>
        </w:rPr>
      </w:pPr>
      <w:r w:rsidRPr="00D37930">
        <w:rPr>
          <w:rFonts w:ascii="Times New Roman" w:hAnsi="Times New Roman" w:cs="Times New Roman"/>
          <w:sz w:val="20"/>
          <w:szCs w:val="20"/>
        </w:rPr>
        <w:t>Before you write your journal response this week, read </w:t>
      </w:r>
      <w:r w:rsidRPr="00D37930">
        <w:rPr>
          <w:rFonts w:ascii="Times New Roman" w:hAnsi="Times New Roman" w:cs="Times New Roman"/>
          <w:sz w:val="20"/>
          <w:szCs w:val="20"/>
        </w:rPr>
        <w:fldChar w:fldCharType="begin"/>
      </w:r>
      <w:r w:rsidRPr="00D37930">
        <w:rPr>
          <w:rFonts w:ascii="Times New Roman" w:hAnsi="Times New Roman" w:cs="Times New Roman"/>
          <w:sz w:val="20"/>
          <w:szCs w:val="20"/>
        </w:rPr>
        <w:instrText xml:space="preserve"> HYPERLINK "https://href.li/?https://nelsoneng20022spring2018.files.wordpress.com/2018/02/tan-mother-tongue.pdf" \o "Tan--Mother Tongue" \t "_blank" </w:instrText>
      </w:r>
      <w:r w:rsidRPr="00D37930">
        <w:rPr>
          <w:rFonts w:ascii="Times New Roman" w:hAnsi="Times New Roman" w:cs="Times New Roman"/>
          <w:sz w:val="20"/>
          <w:szCs w:val="20"/>
        </w:rPr>
      </w:r>
      <w:r w:rsidRPr="00D37930">
        <w:rPr>
          <w:rFonts w:ascii="Times New Roman" w:hAnsi="Times New Roman" w:cs="Times New Roman"/>
          <w:sz w:val="20"/>
          <w:szCs w:val="20"/>
        </w:rPr>
        <w:fldChar w:fldCharType="separate"/>
      </w:r>
      <w:r w:rsidRPr="00D37930">
        <w:rPr>
          <w:rFonts w:ascii="Times New Roman" w:hAnsi="Times New Roman" w:cs="Times New Roman"/>
          <w:color w:val="222222"/>
          <w:sz w:val="20"/>
          <w:szCs w:val="20"/>
        </w:rPr>
        <w:t>Amy Tan’s “Mother Tongue”</w:t>
      </w:r>
      <w:r w:rsidRPr="00D37930">
        <w:rPr>
          <w:rFonts w:ascii="Times New Roman" w:hAnsi="Times New Roman" w:cs="Times New Roman"/>
          <w:sz w:val="20"/>
          <w:szCs w:val="20"/>
        </w:rPr>
        <w:fldChar w:fldCharType="end"/>
      </w:r>
      <w:r w:rsidRPr="00D37930">
        <w:rPr>
          <w:rFonts w:ascii="Times New Roman" w:hAnsi="Times New Roman" w:cs="Times New Roman"/>
          <w:sz w:val="20"/>
          <w:szCs w:val="20"/>
        </w:rPr>
        <w:t>. Then consider what Tan discusses in light of your own experiences with speaking various “languages” (not just officially recognized languages but also dialects and pidgins/creoles like Spanglish, Ebonics, Patois, Hawaiian Creole English, etc.).</w:t>
      </w:r>
    </w:p>
    <w:p w:rsidR="00D37930" w:rsidRPr="00D37930" w:rsidRDefault="00D37930" w:rsidP="00D37930">
      <w:pPr>
        <w:numPr>
          <w:ilvl w:val="0"/>
          <w:numId w:val="1"/>
        </w:numPr>
        <w:spacing w:before="100" w:beforeAutospacing="1" w:after="100" w:afterAutospacing="1"/>
        <w:ind w:left="0"/>
        <w:rPr>
          <w:rFonts w:ascii="Times New Roman" w:eastAsia="Times New Roman" w:hAnsi="Times New Roman" w:cs="Times New Roman"/>
          <w:sz w:val="20"/>
          <w:szCs w:val="20"/>
        </w:rPr>
      </w:pPr>
      <w:r w:rsidRPr="00D37930">
        <w:rPr>
          <w:rFonts w:ascii="Times New Roman" w:eastAsia="Times New Roman" w:hAnsi="Times New Roman" w:cs="Times New Roman"/>
          <w:sz w:val="20"/>
          <w:szCs w:val="20"/>
        </w:rPr>
        <w:t xml:space="preserve">Discuss at least two different “languages” you’ve used in writing and/or speaking. Again, these do not have to be officially recognized language. You could consider a personal shorthand note-taking code as a “language,” even </w:t>
      </w:r>
      <w:proofErr w:type="spellStart"/>
      <w:r w:rsidRPr="00D37930">
        <w:rPr>
          <w:rFonts w:ascii="Times New Roman" w:eastAsia="Times New Roman" w:hAnsi="Times New Roman" w:cs="Times New Roman"/>
          <w:sz w:val="20"/>
          <w:szCs w:val="20"/>
        </w:rPr>
        <w:t>Elvish</w:t>
      </w:r>
      <w:proofErr w:type="spellEnd"/>
      <w:r w:rsidRPr="00D37930">
        <w:rPr>
          <w:rFonts w:ascii="Times New Roman" w:eastAsia="Times New Roman" w:hAnsi="Times New Roman" w:cs="Times New Roman"/>
          <w:sz w:val="20"/>
          <w:szCs w:val="20"/>
        </w:rPr>
        <w:t xml:space="preserve"> or Klingon. Describe some of the characteristics and/or rules of each one. Be as specific as possible.</w:t>
      </w:r>
    </w:p>
    <w:p w:rsidR="00D37930" w:rsidRPr="00D37930" w:rsidRDefault="00D37930" w:rsidP="00D37930">
      <w:pPr>
        <w:numPr>
          <w:ilvl w:val="0"/>
          <w:numId w:val="1"/>
        </w:numPr>
        <w:spacing w:before="100" w:beforeAutospacing="1" w:after="100" w:afterAutospacing="1"/>
        <w:ind w:left="0"/>
        <w:rPr>
          <w:rFonts w:ascii="Times New Roman" w:eastAsia="Times New Roman" w:hAnsi="Times New Roman" w:cs="Times New Roman"/>
          <w:sz w:val="20"/>
          <w:szCs w:val="20"/>
        </w:rPr>
      </w:pPr>
      <w:r w:rsidRPr="00D37930">
        <w:rPr>
          <w:rFonts w:ascii="Times New Roman" w:eastAsia="Times New Roman" w:hAnsi="Times New Roman" w:cs="Times New Roman"/>
          <w:sz w:val="20"/>
          <w:szCs w:val="20"/>
        </w:rPr>
        <w:t>On what occasions and/or for what audiences might each of these “languages” be appropriate? Share some of the occasions on which you’ve used them. Have you ever used one of these languages at the wrong time/in front of the wrong people?  What reaction did you receive?  (If you don’t feel that you’ve ever spoken/written in more than one language–though I would argue everyone has–then you can discuss a time that you heard someone else do so).</w:t>
      </w:r>
    </w:p>
    <w:p w:rsidR="00D37930" w:rsidRPr="00D37930" w:rsidRDefault="00D37930" w:rsidP="00D37930">
      <w:pPr>
        <w:numPr>
          <w:ilvl w:val="0"/>
          <w:numId w:val="1"/>
        </w:numPr>
        <w:spacing w:before="100" w:beforeAutospacing="1" w:after="100" w:afterAutospacing="1"/>
        <w:ind w:left="0"/>
        <w:rPr>
          <w:rFonts w:ascii="Times New Roman" w:eastAsia="Times New Roman" w:hAnsi="Times New Roman" w:cs="Times New Roman"/>
          <w:sz w:val="20"/>
          <w:szCs w:val="20"/>
        </w:rPr>
      </w:pPr>
      <w:r w:rsidRPr="00D37930">
        <w:rPr>
          <w:rFonts w:ascii="Times New Roman" w:eastAsia="Times New Roman" w:hAnsi="Times New Roman" w:cs="Times New Roman"/>
          <w:sz w:val="20"/>
          <w:szCs w:val="20"/>
        </w:rPr>
        <w:t>Finally, define your “mother tongue.”  Think about the influences that have shaped both how and what you say.  To what extent is your language (such things as word choice, pronunciation, dialect, etc.) influenced by your parents, your peers, your education, the part of the country in which you grew up?  How does language define us?</w:t>
      </w:r>
    </w:p>
    <w:p w:rsidR="00D37930" w:rsidRPr="00D37930" w:rsidRDefault="00D37930" w:rsidP="00D37930">
      <w:pPr>
        <w:rPr>
          <w:rFonts w:ascii="Helvetica Neue" w:eastAsia="Times New Roman" w:hAnsi="Helvetica Neue" w:cs="Times New Roman"/>
          <w:b/>
          <w:color w:val="333333"/>
        </w:rPr>
      </w:pPr>
    </w:p>
    <w:p w:rsidR="00D37930" w:rsidRPr="00D37930" w:rsidRDefault="00D37930">
      <w:pPr>
        <w:rPr>
          <w:b/>
        </w:rPr>
      </w:pPr>
      <w:r w:rsidRPr="00D37930">
        <w:rPr>
          <w:b/>
        </w:rPr>
        <w:t>2</w:t>
      </w:r>
      <w:r w:rsidRPr="00D37930">
        <w:rPr>
          <w:b/>
          <w:vertAlign w:val="superscript"/>
        </w:rPr>
        <w:t>ND</w:t>
      </w:r>
      <w:r w:rsidRPr="00D37930">
        <w:rPr>
          <w:b/>
        </w:rPr>
        <w:t xml:space="preserve"> JOURNAL RESPONSE 2 PAGES</w:t>
      </w:r>
    </w:p>
    <w:p w:rsidR="00D37930" w:rsidRDefault="00D37930" w:rsidP="00D37930">
      <w:pPr>
        <w:pStyle w:val="Heading6"/>
        <w:spacing w:before="0" w:beforeAutospacing="0" w:after="180" w:afterAutospacing="0"/>
        <w:rPr>
          <w:rFonts w:ascii="Helvetica Neue" w:eastAsia="Times New Roman" w:hAnsi="Helvetica Neue" w:cs="Times New Roman"/>
          <w:color w:val="333333"/>
        </w:rPr>
      </w:pPr>
      <w:r>
        <w:rPr>
          <w:rStyle w:val="Emphasis"/>
          <w:rFonts w:ascii="Helvetica Neue" w:eastAsia="Times New Roman" w:hAnsi="Helvetica Neue" w:cs="Times New Roman"/>
          <w:color w:val="333333"/>
        </w:rPr>
        <w:t>Plantation Boy</w:t>
      </w:r>
      <w:r>
        <w:rPr>
          <w:rStyle w:val="apple-converted-space"/>
          <w:rFonts w:ascii="Helvetica Neue" w:eastAsia="Times New Roman" w:hAnsi="Helvetica Neue" w:cs="Times New Roman"/>
          <w:color w:val="333333"/>
        </w:rPr>
        <w:t> </w:t>
      </w:r>
      <w:r>
        <w:rPr>
          <w:rFonts w:ascii="Helvetica Neue" w:eastAsia="Times New Roman" w:hAnsi="Helvetica Neue" w:cs="Times New Roman"/>
          <w:color w:val="333333"/>
        </w:rPr>
        <w:t>passage explication</w:t>
      </w:r>
    </w:p>
    <w:p w:rsidR="00D37930" w:rsidRDefault="00D37930" w:rsidP="00D37930">
      <w:pPr>
        <w:pStyle w:val="NormalWeb"/>
        <w:spacing w:before="0" w:beforeAutospacing="0" w:after="360" w:afterAutospacing="0"/>
        <w:rPr>
          <w:rFonts w:ascii="Helvetica Neue" w:hAnsi="Helvetica Neue"/>
          <w:color w:val="333333"/>
          <w:sz w:val="24"/>
          <w:szCs w:val="24"/>
        </w:rPr>
      </w:pPr>
      <w:r>
        <w:rPr>
          <w:rFonts w:ascii="Helvetica Neue" w:hAnsi="Helvetica Neue"/>
          <w:color w:val="333333"/>
          <w:sz w:val="24"/>
          <w:szCs w:val="24"/>
        </w:rPr>
        <w:t>Now that we’re moving deeper into</w:t>
      </w:r>
      <w:r>
        <w:rPr>
          <w:rStyle w:val="apple-converted-space"/>
          <w:rFonts w:ascii="Helvetica Neue" w:hAnsi="Helvetica Neue"/>
          <w:color w:val="333333"/>
          <w:sz w:val="24"/>
          <w:szCs w:val="24"/>
        </w:rPr>
        <w:t> </w:t>
      </w:r>
      <w:r>
        <w:rPr>
          <w:rStyle w:val="Emphasis"/>
          <w:rFonts w:ascii="Helvetica Neue" w:hAnsi="Helvetica Neue"/>
          <w:color w:val="333333"/>
          <w:sz w:val="24"/>
          <w:szCs w:val="24"/>
        </w:rPr>
        <w:t>Plantation Boy</w:t>
      </w:r>
      <w:r>
        <w:rPr>
          <w:rFonts w:ascii="Helvetica Neue" w:hAnsi="Helvetica Neue"/>
          <w:color w:val="333333"/>
          <w:sz w:val="24"/>
          <w:szCs w:val="24"/>
        </w:rPr>
        <w:t>, I want you to do some engaging with the text in another passage explication (see </w:t>
      </w:r>
      <w:r>
        <w:rPr>
          <w:rFonts w:ascii="Helvetica Neue" w:hAnsi="Helvetica Neue"/>
          <w:color w:val="333333"/>
          <w:sz w:val="24"/>
          <w:szCs w:val="24"/>
        </w:rPr>
        <w:fldChar w:fldCharType="begin"/>
      </w:r>
      <w:r>
        <w:rPr>
          <w:rFonts w:ascii="Helvetica Neue" w:hAnsi="Helvetica Neue"/>
          <w:color w:val="333333"/>
          <w:sz w:val="24"/>
          <w:szCs w:val="24"/>
        </w:rPr>
        <w:instrText xml:space="preserve"> HYPERLINK "https://nelsoneng20021spring2018.wordpress.com/journal-week-3/" \t "_blank" </w:instrText>
      </w:r>
      <w:r>
        <w:rPr>
          <w:rFonts w:ascii="Helvetica Neue" w:hAnsi="Helvetica Neue"/>
          <w:color w:val="333333"/>
          <w:sz w:val="24"/>
          <w:szCs w:val="24"/>
        </w:rPr>
      </w:r>
      <w:r>
        <w:rPr>
          <w:rFonts w:ascii="Helvetica Neue" w:hAnsi="Helvetica Neue"/>
          <w:color w:val="333333"/>
          <w:sz w:val="24"/>
          <w:szCs w:val="24"/>
        </w:rPr>
        <w:fldChar w:fldCharType="separate"/>
      </w:r>
      <w:r>
        <w:rPr>
          <w:rStyle w:val="Hyperlink"/>
          <w:rFonts w:ascii="Helvetica Neue" w:hAnsi="Helvetica Neue"/>
          <w:color w:val="222222"/>
          <w:sz w:val="24"/>
          <w:szCs w:val="24"/>
          <w:u w:val="none"/>
        </w:rPr>
        <w:t>Journal: Week 3</w:t>
      </w:r>
      <w:r>
        <w:rPr>
          <w:rFonts w:ascii="Helvetica Neue" w:hAnsi="Helvetica Neue"/>
          <w:color w:val="333333"/>
          <w:sz w:val="24"/>
          <w:szCs w:val="24"/>
        </w:rPr>
        <w:fldChar w:fldCharType="end"/>
      </w:r>
      <w:r>
        <w:rPr>
          <w:rStyle w:val="apple-converted-space"/>
          <w:rFonts w:ascii="Helvetica Neue" w:hAnsi="Helvetica Neue"/>
          <w:color w:val="333333"/>
          <w:sz w:val="24"/>
          <w:szCs w:val="24"/>
        </w:rPr>
        <w:t> </w:t>
      </w:r>
      <w:r>
        <w:rPr>
          <w:rFonts w:ascii="Helvetica Neue" w:hAnsi="Helvetica Neue"/>
          <w:color w:val="333333"/>
          <w:sz w:val="24"/>
          <w:szCs w:val="24"/>
        </w:rPr>
        <w:t>for a refresher on explication). Rather than choosing a random passage however, I want you to locate one that deals with</w:t>
      </w:r>
      <w:r>
        <w:rPr>
          <w:rStyle w:val="apple-converted-space"/>
          <w:rFonts w:ascii="Helvetica Neue" w:hAnsi="Helvetica Neue"/>
          <w:color w:val="333333"/>
          <w:sz w:val="24"/>
          <w:szCs w:val="24"/>
        </w:rPr>
        <w:t> </w:t>
      </w:r>
      <w:r>
        <w:rPr>
          <w:rStyle w:val="Strong"/>
          <w:rFonts w:ascii="Helvetica Neue" w:hAnsi="Helvetica Neue"/>
          <w:color w:val="333333"/>
          <w:sz w:val="24"/>
          <w:szCs w:val="24"/>
          <w:u w:val="single"/>
        </w:rPr>
        <w:t>ONE</w:t>
      </w:r>
      <w:r>
        <w:rPr>
          <w:rStyle w:val="apple-converted-space"/>
          <w:rFonts w:ascii="Helvetica Neue" w:hAnsi="Helvetica Neue"/>
          <w:color w:val="333333"/>
          <w:sz w:val="24"/>
          <w:szCs w:val="24"/>
        </w:rPr>
        <w:t> </w:t>
      </w:r>
      <w:r>
        <w:rPr>
          <w:rFonts w:ascii="Helvetica Neue" w:hAnsi="Helvetica Neue"/>
          <w:color w:val="333333"/>
          <w:sz w:val="24"/>
          <w:szCs w:val="24"/>
        </w:rPr>
        <w:t>of the two following topics:</w:t>
      </w:r>
    </w:p>
    <w:p w:rsidR="00D37930" w:rsidRDefault="00D37930" w:rsidP="00D37930">
      <w:pPr>
        <w:numPr>
          <w:ilvl w:val="0"/>
          <w:numId w:val="2"/>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Filial piety: the important virtue and primary duty of respect, obedience, and care for one’s parents and elderly family members (Dictionary.com)</w:t>
      </w:r>
    </w:p>
    <w:p w:rsidR="00D37930" w:rsidRDefault="00D37930" w:rsidP="00D37930">
      <w:pPr>
        <w:numPr>
          <w:ilvl w:val="0"/>
          <w:numId w:val="2"/>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Pidgin vs. “</w:t>
      </w:r>
      <w:proofErr w:type="spellStart"/>
      <w:r>
        <w:rPr>
          <w:rFonts w:ascii="Helvetica Neue" w:eastAsia="Times New Roman" w:hAnsi="Helvetica Neue" w:cs="Times New Roman"/>
          <w:color w:val="333333"/>
        </w:rPr>
        <w:t>haole</w:t>
      </w:r>
      <w:proofErr w:type="spellEnd"/>
      <w:r>
        <w:rPr>
          <w:rFonts w:ascii="Helvetica Neue" w:eastAsia="Times New Roman" w:hAnsi="Helvetica Neue" w:cs="Times New Roman"/>
          <w:color w:val="333333"/>
        </w:rPr>
        <w:t xml:space="preserve"> talk” (“regular” English)</w:t>
      </w:r>
    </w:p>
    <w:p w:rsidR="00D37930" w:rsidRDefault="00D37930" w:rsidP="00D37930">
      <w:pPr>
        <w:pStyle w:val="NormalWeb"/>
        <w:spacing w:before="0" w:beforeAutospacing="0" w:after="360" w:afterAutospacing="0"/>
        <w:rPr>
          <w:rFonts w:ascii="Helvetica Neue" w:hAnsi="Helvetica Neue"/>
          <w:color w:val="333333"/>
          <w:sz w:val="24"/>
          <w:szCs w:val="24"/>
        </w:rPr>
      </w:pPr>
      <w:r>
        <w:rPr>
          <w:rFonts w:ascii="Helvetica Neue" w:hAnsi="Helvetica Neue"/>
          <w:color w:val="333333"/>
          <w:sz w:val="24"/>
          <w:szCs w:val="24"/>
        </w:rPr>
        <w:lastRenderedPageBreak/>
        <w:t xml:space="preserve">Both topics are a themes we see developing in the first 10 chapters (46 pages) of the </w:t>
      </w:r>
      <w:proofErr w:type="spellStart"/>
      <w:proofErr w:type="gramStart"/>
      <w:r>
        <w:rPr>
          <w:rFonts w:ascii="Helvetica Neue" w:hAnsi="Helvetica Neue"/>
          <w:color w:val="333333"/>
          <w:sz w:val="24"/>
          <w:szCs w:val="24"/>
        </w:rPr>
        <w:t>novel.For</w:t>
      </w:r>
      <w:proofErr w:type="spellEnd"/>
      <w:proofErr w:type="gramEnd"/>
      <w:r>
        <w:rPr>
          <w:rFonts w:ascii="Helvetica Neue" w:hAnsi="Helvetica Neue"/>
          <w:color w:val="333333"/>
          <w:sz w:val="24"/>
          <w:szCs w:val="24"/>
        </w:rPr>
        <w:t xml:space="preserve"> your journal this week:</w:t>
      </w:r>
    </w:p>
    <w:p w:rsidR="00D37930" w:rsidRDefault="00D37930" w:rsidP="00D37930">
      <w:pPr>
        <w:pStyle w:val="NormalWeb"/>
        <w:spacing w:before="0" w:beforeAutospacing="0" w:after="360" w:afterAutospacing="0"/>
        <w:rPr>
          <w:rFonts w:ascii="Helvetica Neue" w:hAnsi="Helvetica Neue"/>
          <w:color w:val="333333"/>
          <w:sz w:val="24"/>
          <w:szCs w:val="24"/>
        </w:rPr>
      </w:pPr>
      <w:r>
        <w:rPr>
          <w:rFonts w:ascii="Helvetica Neue" w:hAnsi="Helvetica Neue"/>
          <w:color w:val="333333"/>
          <w:sz w:val="24"/>
          <w:szCs w:val="24"/>
        </w:rPr>
        <w:t xml:space="preserve">Find a </w:t>
      </w:r>
      <w:proofErr w:type="gramStart"/>
      <w:r>
        <w:rPr>
          <w:rFonts w:ascii="Helvetica Neue" w:hAnsi="Helvetica Neue"/>
          <w:color w:val="333333"/>
          <w:sz w:val="24"/>
          <w:szCs w:val="24"/>
        </w:rPr>
        <w:t>2-4 paragraph</w:t>
      </w:r>
      <w:proofErr w:type="gramEnd"/>
      <w:r>
        <w:rPr>
          <w:rFonts w:ascii="Helvetica Neue" w:hAnsi="Helvetica Neue"/>
          <w:color w:val="333333"/>
          <w:sz w:val="24"/>
          <w:szCs w:val="24"/>
        </w:rPr>
        <w:t xml:space="preserve"> passage (a single continuous passage) on</w:t>
      </w:r>
      <w:r>
        <w:rPr>
          <w:rStyle w:val="apple-converted-space"/>
          <w:rFonts w:ascii="Helvetica Neue" w:hAnsi="Helvetica Neue"/>
          <w:color w:val="333333"/>
          <w:sz w:val="24"/>
          <w:szCs w:val="24"/>
        </w:rPr>
        <w:t> </w:t>
      </w:r>
      <w:r>
        <w:rPr>
          <w:rStyle w:val="Strong"/>
          <w:rFonts w:ascii="Helvetica Neue" w:hAnsi="Helvetica Neue"/>
          <w:color w:val="333333"/>
          <w:sz w:val="24"/>
          <w:szCs w:val="24"/>
          <w:u w:val="single"/>
        </w:rPr>
        <w:t>ONE</w:t>
      </w:r>
      <w:r>
        <w:rPr>
          <w:rStyle w:val="apple-converted-space"/>
          <w:rFonts w:ascii="Helvetica Neue" w:hAnsi="Helvetica Neue"/>
          <w:color w:val="333333"/>
          <w:sz w:val="24"/>
          <w:szCs w:val="24"/>
        </w:rPr>
        <w:t> </w:t>
      </w:r>
      <w:r>
        <w:rPr>
          <w:rFonts w:ascii="Helvetica Neue" w:hAnsi="Helvetica Neue"/>
          <w:color w:val="333333"/>
          <w:sz w:val="24"/>
          <w:szCs w:val="24"/>
        </w:rPr>
        <w:t>of the two topics and share it with us (i.e. present it before your journal begins). Then, follow with your explication, which should adhere to the same general instructions as laid out on the </w:t>
      </w:r>
      <w:hyperlink r:id="rId6" w:history="1">
        <w:r>
          <w:rPr>
            <w:rStyle w:val="Hyperlink"/>
            <w:rFonts w:ascii="Helvetica Neue" w:hAnsi="Helvetica Neue"/>
            <w:color w:val="222222"/>
            <w:sz w:val="24"/>
            <w:szCs w:val="24"/>
            <w:u w:val="none"/>
          </w:rPr>
          <w:t>Journal: Week 3</w:t>
        </w:r>
      </w:hyperlink>
      <w:r>
        <w:rPr>
          <w:rStyle w:val="apple-converted-space"/>
          <w:rFonts w:ascii="Helvetica Neue" w:hAnsi="Helvetica Neue"/>
          <w:color w:val="333333"/>
          <w:sz w:val="24"/>
          <w:szCs w:val="24"/>
        </w:rPr>
        <w:t> </w:t>
      </w:r>
      <w:r>
        <w:rPr>
          <w:rFonts w:ascii="Helvetica Neue" w:hAnsi="Helvetica Neue"/>
          <w:color w:val="333333"/>
          <w:sz w:val="24"/>
          <w:szCs w:val="24"/>
        </w:rPr>
        <w:t>page:</w:t>
      </w:r>
    </w:p>
    <w:p w:rsidR="00D37930" w:rsidRDefault="00D37930" w:rsidP="00D37930">
      <w:pPr>
        <w:numPr>
          <w:ilvl w:val="0"/>
          <w:numId w:val="3"/>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Explain the theme you’ve chosen to explore (filial piety or Pidgin vs. “</w:t>
      </w:r>
      <w:proofErr w:type="spellStart"/>
      <w:r>
        <w:rPr>
          <w:rFonts w:ascii="Helvetica Neue" w:eastAsia="Times New Roman" w:hAnsi="Helvetica Neue" w:cs="Times New Roman"/>
          <w:color w:val="333333"/>
        </w:rPr>
        <w:t>haole</w:t>
      </w:r>
      <w:proofErr w:type="spellEnd"/>
      <w:r>
        <w:rPr>
          <w:rFonts w:ascii="Helvetica Neue" w:eastAsia="Times New Roman" w:hAnsi="Helvetica Neue" w:cs="Times New Roman"/>
          <w:color w:val="333333"/>
        </w:rPr>
        <w:t xml:space="preserve"> talk”). Speak generally here; don’t start your discussion of the passage/book yet.</w:t>
      </w:r>
    </w:p>
    <w:p w:rsidR="00D37930" w:rsidRDefault="00D37930" w:rsidP="00D37930">
      <w:pPr>
        <w:numPr>
          <w:ilvl w:val="0"/>
          <w:numId w:val="3"/>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Tell us about the passage you’ve selected to illustrate the theme (summarize the plot).</w:t>
      </w:r>
    </w:p>
    <w:p w:rsidR="00D37930" w:rsidRDefault="00D37930" w:rsidP="00D37930">
      <w:pPr>
        <w:numPr>
          <w:ilvl w:val="0"/>
          <w:numId w:val="3"/>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Describe how the passage illustrates either your chosen theme.</w:t>
      </w:r>
    </w:p>
    <w:p w:rsidR="00D37930" w:rsidRDefault="00D37930" w:rsidP="00D37930">
      <w:pPr>
        <w:numPr>
          <w:ilvl w:val="0"/>
          <w:numId w:val="3"/>
        </w:numPr>
        <w:spacing w:before="100" w:beforeAutospacing="1" w:after="100" w:afterAutospacing="1"/>
        <w:ind w:left="0"/>
        <w:rPr>
          <w:rFonts w:ascii="Helvetica Neue" w:eastAsia="Times New Roman" w:hAnsi="Helvetica Neue" w:cs="Times New Roman"/>
          <w:color w:val="333333"/>
        </w:rPr>
      </w:pPr>
      <w:r>
        <w:rPr>
          <w:rFonts w:ascii="Helvetica Neue" w:eastAsia="Times New Roman" w:hAnsi="Helvetica Neue" w:cs="Times New Roman"/>
          <w:color w:val="333333"/>
        </w:rPr>
        <w:t>Explain why the passage and the theme are significant to the development of the story as a whole.</w:t>
      </w:r>
    </w:p>
    <w:p w:rsidR="00D37930" w:rsidRDefault="00D37930"/>
    <w:sectPr w:rsidR="00D37930"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9483C"/>
    <w:multiLevelType w:val="multilevel"/>
    <w:tmpl w:val="CF2C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183055"/>
    <w:multiLevelType w:val="multilevel"/>
    <w:tmpl w:val="B142C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76742F"/>
    <w:multiLevelType w:val="multilevel"/>
    <w:tmpl w:val="0198A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930"/>
    <w:rsid w:val="00001049"/>
    <w:rsid w:val="00156158"/>
    <w:rsid w:val="00D37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D37930"/>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D37930"/>
    <w:rPr>
      <w:rFonts w:ascii="Times New Roman" w:hAnsi="Times New Roman"/>
      <w:b/>
      <w:bCs/>
      <w:sz w:val="15"/>
      <w:szCs w:val="15"/>
    </w:rPr>
  </w:style>
  <w:style w:type="paragraph" w:styleId="NormalWeb">
    <w:name w:val="Normal (Web)"/>
    <w:basedOn w:val="Normal"/>
    <w:uiPriority w:val="99"/>
    <w:semiHidden/>
    <w:unhideWhenUsed/>
    <w:rsid w:val="00D37930"/>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D37930"/>
  </w:style>
  <w:style w:type="character" w:styleId="Emphasis">
    <w:name w:val="Emphasis"/>
    <w:basedOn w:val="DefaultParagraphFont"/>
    <w:uiPriority w:val="20"/>
    <w:qFormat/>
    <w:rsid w:val="00D37930"/>
    <w:rPr>
      <w:i/>
      <w:iCs/>
    </w:rPr>
  </w:style>
  <w:style w:type="character" w:styleId="Hyperlink">
    <w:name w:val="Hyperlink"/>
    <w:basedOn w:val="DefaultParagraphFont"/>
    <w:uiPriority w:val="99"/>
    <w:semiHidden/>
    <w:unhideWhenUsed/>
    <w:rsid w:val="00D37930"/>
    <w:rPr>
      <w:color w:val="0000FF"/>
      <w:u w:val="single"/>
    </w:rPr>
  </w:style>
  <w:style w:type="character" w:styleId="Strong">
    <w:name w:val="Strong"/>
    <w:basedOn w:val="DefaultParagraphFont"/>
    <w:uiPriority w:val="22"/>
    <w:qFormat/>
    <w:rsid w:val="00D3793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D37930"/>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D37930"/>
    <w:rPr>
      <w:rFonts w:ascii="Times New Roman" w:hAnsi="Times New Roman"/>
      <w:b/>
      <w:bCs/>
      <w:sz w:val="15"/>
      <w:szCs w:val="15"/>
    </w:rPr>
  </w:style>
  <w:style w:type="paragraph" w:styleId="NormalWeb">
    <w:name w:val="Normal (Web)"/>
    <w:basedOn w:val="Normal"/>
    <w:uiPriority w:val="99"/>
    <w:semiHidden/>
    <w:unhideWhenUsed/>
    <w:rsid w:val="00D37930"/>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D37930"/>
  </w:style>
  <w:style w:type="character" w:styleId="Emphasis">
    <w:name w:val="Emphasis"/>
    <w:basedOn w:val="DefaultParagraphFont"/>
    <w:uiPriority w:val="20"/>
    <w:qFormat/>
    <w:rsid w:val="00D37930"/>
    <w:rPr>
      <w:i/>
      <w:iCs/>
    </w:rPr>
  </w:style>
  <w:style w:type="character" w:styleId="Hyperlink">
    <w:name w:val="Hyperlink"/>
    <w:basedOn w:val="DefaultParagraphFont"/>
    <w:uiPriority w:val="99"/>
    <w:semiHidden/>
    <w:unhideWhenUsed/>
    <w:rsid w:val="00D37930"/>
    <w:rPr>
      <w:color w:val="0000FF"/>
      <w:u w:val="single"/>
    </w:rPr>
  </w:style>
  <w:style w:type="character" w:styleId="Strong">
    <w:name w:val="Strong"/>
    <w:basedOn w:val="DefaultParagraphFont"/>
    <w:uiPriority w:val="22"/>
    <w:qFormat/>
    <w:rsid w:val="00D37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18157">
      <w:bodyDiv w:val="1"/>
      <w:marLeft w:val="0"/>
      <w:marRight w:val="0"/>
      <w:marTop w:val="0"/>
      <w:marBottom w:val="0"/>
      <w:divBdr>
        <w:top w:val="none" w:sz="0" w:space="0" w:color="auto"/>
        <w:left w:val="none" w:sz="0" w:space="0" w:color="auto"/>
        <w:bottom w:val="none" w:sz="0" w:space="0" w:color="auto"/>
        <w:right w:val="none" w:sz="0" w:space="0" w:color="auto"/>
      </w:divBdr>
      <w:divsChild>
        <w:div w:id="1154564052">
          <w:marLeft w:val="0"/>
          <w:marRight w:val="0"/>
          <w:marTop w:val="0"/>
          <w:marBottom w:val="0"/>
          <w:divBdr>
            <w:top w:val="none" w:sz="0" w:space="0" w:color="auto"/>
            <w:left w:val="none" w:sz="0" w:space="0" w:color="auto"/>
            <w:bottom w:val="none" w:sz="0" w:space="0" w:color="auto"/>
            <w:right w:val="none" w:sz="0" w:space="0" w:color="auto"/>
          </w:divBdr>
        </w:div>
        <w:div w:id="892697433">
          <w:marLeft w:val="0"/>
          <w:marRight w:val="0"/>
          <w:marTop w:val="0"/>
          <w:marBottom w:val="0"/>
          <w:divBdr>
            <w:top w:val="none" w:sz="0" w:space="0" w:color="auto"/>
            <w:left w:val="none" w:sz="0" w:space="0" w:color="auto"/>
            <w:bottom w:val="none" w:sz="0" w:space="0" w:color="auto"/>
            <w:right w:val="none" w:sz="0" w:space="0" w:color="auto"/>
          </w:divBdr>
        </w:div>
      </w:divsChild>
    </w:div>
    <w:div w:id="8886131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href.li/?https://nelsoneng200fall2017.wordpress.com/journal-week-3/"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3725</Characters>
  <Application>Microsoft Macintosh Word</Application>
  <DocSecurity>0</DocSecurity>
  <Lines>31</Lines>
  <Paragraphs>8</Paragraphs>
  <ScaleCrop>false</ScaleCrop>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2018-02-21T10:40:00Z</dcterms:created>
  <dcterms:modified xsi:type="dcterms:W3CDTF">2018-02-21T10:40:00Z</dcterms:modified>
</cp:coreProperties>
</file>